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47C0" w14:textId="5540C6FF" w:rsidR="00986076" w:rsidRDefault="00986076" w:rsidP="00986076">
      <w:pPr>
        <w:rPr>
          <w:rFonts w:asciiTheme="majorHAnsi" w:eastAsia="Times New Roman" w:hAnsiTheme="majorHAnsi" w:cstheme="majorHAnsi"/>
          <w:b/>
          <w:u w:val="single"/>
        </w:rPr>
      </w:pPr>
      <w:r w:rsidRPr="00986076">
        <w:rPr>
          <w:rFonts w:asciiTheme="majorHAnsi" w:eastAsia="Times New Roman" w:hAnsiTheme="majorHAnsi" w:cstheme="majorHAnsi"/>
          <w:b/>
          <w:u w:val="single"/>
        </w:rPr>
        <w:t xml:space="preserve">TaPRA </w:t>
      </w:r>
      <w:r w:rsidR="002828AF">
        <w:rPr>
          <w:rFonts w:asciiTheme="majorHAnsi" w:eastAsia="Times New Roman" w:hAnsiTheme="majorHAnsi" w:cstheme="majorHAnsi"/>
          <w:b/>
          <w:u w:val="single"/>
        </w:rPr>
        <w:t>Postgraduate (PG) Representatives</w:t>
      </w:r>
      <w:r>
        <w:rPr>
          <w:rFonts w:asciiTheme="majorHAnsi" w:eastAsia="Times New Roman" w:hAnsiTheme="majorHAnsi" w:cstheme="majorHAnsi"/>
          <w:b/>
          <w:u w:val="single"/>
        </w:rPr>
        <w:t xml:space="preserve"> </w:t>
      </w:r>
    </w:p>
    <w:p w14:paraId="25E273B9" w14:textId="77777777" w:rsidR="00986076" w:rsidRPr="00986076" w:rsidRDefault="00986076" w:rsidP="00986076">
      <w:pPr>
        <w:rPr>
          <w:rFonts w:asciiTheme="majorHAnsi" w:eastAsia="Times New Roman" w:hAnsiTheme="majorHAnsi" w:cstheme="majorHAnsi"/>
          <w:b/>
          <w:u w:val="single"/>
        </w:rPr>
      </w:pPr>
    </w:p>
    <w:p w14:paraId="3A32C8DF" w14:textId="77777777" w:rsidR="002828AF" w:rsidRDefault="00986276" w:rsidP="00986076">
      <w:p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PG</w:t>
      </w:r>
      <w:r w:rsidR="002828AF">
        <w:rPr>
          <w:rFonts w:asciiTheme="majorHAnsi" w:eastAsia="Times New Roman" w:hAnsiTheme="majorHAnsi" w:cstheme="majorHAnsi"/>
        </w:rPr>
        <w:t xml:space="preserve"> Representatives</w:t>
      </w:r>
      <w:r w:rsidRPr="00986076">
        <w:rPr>
          <w:rFonts w:asciiTheme="majorHAnsi" w:eastAsia="Times New Roman" w:hAnsiTheme="majorHAnsi" w:cstheme="majorHAnsi"/>
        </w:rPr>
        <w:t xml:space="preserve"> fulfil a vital role </w:t>
      </w:r>
      <w:r w:rsidR="002828AF">
        <w:rPr>
          <w:rFonts w:asciiTheme="majorHAnsi" w:eastAsia="Times New Roman" w:hAnsiTheme="majorHAnsi" w:cstheme="majorHAnsi"/>
        </w:rPr>
        <w:t>as full members of</w:t>
      </w:r>
      <w:r w:rsidRPr="00986076">
        <w:rPr>
          <w:rFonts w:asciiTheme="majorHAnsi" w:eastAsia="Times New Roman" w:hAnsiTheme="majorHAnsi" w:cstheme="majorHAnsi"/>
        </w:rPr>
        <w:t xml:space="preserve"> TaPRA’s Executive Committee and the wider organisation, providing support for and insight from the PG research community to the organisation. </w:t>
      </w:r>
    </w:p>
    <w:p w14:paraId="3FD4E1CA" w14:textId="77777777" w:rsidR="002828AF" w:rsidRDefault="002828AF" w:rsidP="00986076">
      <w:pPr>
        <w:rPr>
          <w:rFonts w:asciiTheme="majorHAnsi" w:eastAsia="Times New Roman" w:hAnsiTheme="majorHAnsi" w:cstheme="majorHAnsi"/>
        </w:rPr>
      </w:pPr>
    </w:p>
    <w:p w14:paraId="09929212" w14:textId="7473E7A3" w:rsidR="002828AF" w:rsidRDefault="00986276" w:rsidP="00986076">
      <w:p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This is an exciting and rewarding position open to anyone from with</w:t>
      </w:r>
      <w:r w:rsidR="00986076">
        <w:rPr>
          <w:rFonts w:asciiTheme="majorHAnsi" w:eastAsia="Times New Roman" w:hAnsiTheme="majorHAnsi" w:cstheme="majorHAnsi"/>
        </w:rPr>
        <w:t>in</w:t>
      </w:r>
      <w:r w:rsidR="002828AF">
        <w:rPr>
          <w:rFonts w:asciiTheme="majorHAnsi" w:eastAsia="Times New Roman" w:hAnsiTheme="majorHAnsi" w:cstheme="majorHAnsi"/>
        </w:rPr>
        <w:t xml:space="preserve"> the theatre and performance PG</w:t>
      </w:r>
      <w:r w:rsidRPr="00986076">
        <w:rPr>
          <w:rFonts w:asciiTheme="majorHAnsi" w:eastAsia="Times New Roman" w:hAnsiTheme="majorHAnsi" w:cstheme="majorHAnsi"/>
        </w:rPr>
        <w:t xml:space="preserve"> community. </w:t>
      </w:r>
      <w:r w:rsidR="002828AF">
        <w:rPr>
          <w:rFonts w:asciiTheme="majorHAnsi" w:eastAsia="Times New Roman" w:hAnsiTheme="majorHAnsi" w:cstheme="majorHAnsi"/>
        </w:rPr>
        <w:t>While you do not have to be a current member of TaPRA to be nominated for the role, you do need to become a member (and pay membership fees) in order to take it up. There is no pay or honorarium attached to this role; however, all reasonable costs related to fulfilling it will either be paid in advance or reimbursed.</w:t>
      </w:r>
    </w:p>
    <w:p w14:paraId="79282D97" w14:textId="77777777" w:rsidR="002828AF" w:rsidRDefault="002828AF" w:rsidP="00986076">
      <w:pPr>
        <w:rPr>
          <w:rFonts w:asciiTheme="majorHAnsi" w:eastAsia="Times New Roman" w:hAnsiTheme="majorHAnsi" w:cstheme="majorHAnsi"/>
        </w:rPr>
      </w:pPr>
    </w:p>
    <w:p w14:paraId="5BC3F544" w14:textId="30356667" w:rsidR="009D39C7" w:rsidRDefault="002828AF" w:rsidP="00986076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There are normally 2 PG Representatives on the TaPRA Executive Committee. </w:t>
      </w:r>
      <w:r w:rsidR="00986276" w:rsidRPr="00986076">
        <w:rPr>
          <w:rFonts w:asciiTheme="majorHAnsi" w:eastAsia="Times New Roman" w:hAnsiTheme="majorHAnsi" w:cstheme="majorHAnsi"/>
        </w:rPr>
        <w:t>Wo</w:t>
      </w:r>
      <w:r>
        <w:rPr>
          <w:rFonts w:asciiTheme="majorHAnsi" w:eastAsia="Times New Roman" w:hAnsiTheme="majorHAnsi" w:cstheme="majorHAnsi"/>
        </w:rPr>
        <w:t xml:space="preserve">rking as </w:t>
      </w:r>
      <w:r w:rsidR="00986276" w:rsidRPr="00986076">
        <w:rPr>
          <w:rFonts w:asciiTheme="majorHAnsi" w:eastAsia="Times New Roman" w:hAnsiTheme="majorHAnsi" w:cstheme="majorHAnsi"/>
        </w:rPr>
        <w:t>a team, the</w:t>
      </w:r>
      <w:r>
        <w:rPr>
          <w:rFonts w:asciiTheme="majorHAnsi" w:eastAsia="Times New Roman" w:hAnsiTheme="majorHAnsi" w:cstheme="majorHAnsi"/>
        </w:rPr>
        <w:t>ir</w:t>
      </w:r>
      <w:r w:rsidR="00986276" w:rsidRPr="00986076">
        <w:rPr>
          <w:rFonts w:asciiTheme="majorHAnsi" w:eastAsia="Times New Roman" w:hAnsiTheme="majorHAnsi" w:cstheme="majorHAnsi"/>
        </w:rPr>
        <w:t xml:space="preserve"> ma</w:t>
      </w:r>
      <w:r>
        <w:rPr>
          <w:rFonts w:asciiTheme="majorHAnsi" w:eastAsia="Times New Roman" w:hAnsiTheme="majorHAnsi" w:cstheme="majorHAnsi"/>
        </w:rPr>
        <w:t xml:space="preserve">in duties </w:t>
      </w:r>
      <w:r w:rsidR="00986276" w:rsidRPr="00986076">
        <w:rPr>
          <w:rFonts w:asciiTheme="majorHAnsi" w:eastAsia="Times New Roman" w:hAnsiTheme="majorHAnsi" w:cstheme="majorHAnsi"/>
        </w:rPr>
        <w:t>include:</w:t>
      </w:r>
    </w:p>
    <w:p w14:paraId="7F93D9B6" w14:textId="77777777" w:rsidR="00986076" w:rsidRPr="00986076" w:rsidRDefault="00986076" w:rsidP="00986076">
      <w:pPr>
        <w:rPr>
          <w:rFonts w:asciiTheme="majorHAnsi" w:eastAsia="Times New Roman" w:hAnsiTheme="majorHAnsi" w:cstheme="majorHAnsi"/>
        </w:rPr>
      </w:pPr>
    </w:p>
    <w:p w14:paraId="183BFB53" w14:textId="00A922BF" w:rsidR="00986276" w:rsidRPr="00986076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reporting to the Exec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utive Committee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about PG activities and issues and work</w:t>
      </w:r>
      <w:r w:rsidR="00986076">
        <w:rPr>
          <w:rStyle w:val="s1"/>
          <w:rFonts w:asciiTheme="majorHAnsi" w:hAnsiTheme="majorHAnsi" w:cstheme="majorHAnsi"/>
          <w:bdr w:val="none" w:sz="0" w:space="0" w:color="auto" w:frame="1"/>
        </w:rPr>
        <w:t>ing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closely with other 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TaPRA Executive O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fficers to pr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omote the PG research community;</w:t>
      </w:r>
    </w:p>
    <w:p w14:paraId="1F2046C0" w14:textId="245C54DB" w:rsidR="00986276" w:rsidRPr="00986076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representing the TaPRA PG community in other national and international events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and forums</w:t>
      </w:r>
      <w:r w:rsidR="002828AF">
        <w:rPr>
          <w:rStyle w:val="s1"/>
          <w:rFonts w:asciiTheme="majorHAnsi" w:hAnsiTheme="majorHAnsi" w:cstheme="majorHAnsi"/>
        </w:rPr>
        <w:t>;</w:t>
      </w:r>
    </w:p>
    <w:p w14:paraId="33D3A5A3" w14:textId="6913C22D" w:rsidR="00986276" w:rsidRPr="00986076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co-planning, organizing and hosting at least one dedicated postgraduate symposium event per annum (normally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,</w:t>
      </w: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 the annual pos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tgraduate symposium with SCUDD);</w:t>
      </w:r>
    </w:p>
    <w:p w14:paraId="3D39692A" w14:textId="7E1219B7" w:rsidR="00986276" w:rsidRPr="00986076" w:rsidRDefault="00986276" w:rsidP="00986076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>liaising between the TaPRA Executive Committee and conference organisers regarding the needs of postgraduates in relation to the Annual Conference.</w:t>
      </w:r>
    </w:p>
    <w:p w14:paraId="55BF5911" w14:textId="1332E06B" w:rsidR="00986276" w:rsidRPr="00986076" w:rsidRDefault="00986276" w:rsidP="00986076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s1"/>
          <w:rFonts w:asciiTheme="majorHAnsi" w:hAnsiTheme="majorHAnsi" w:cstheme="majorHAnsi"/>
        </w:rPr>
      </w:pPr>
      <w:r w:rsidRPr="00986076">
        <w:rPr>
          <w:rStyle w:val="s1"/>
          <w:rFonts w:asciiTheme="majorHAnsi" w:hAnsiTheme="majorHAnsi" w:cstheme="majorHAnsi"/>
          <w:bdr w:val="none" w:sz="0" w:space="0" w:color="auto" w:frame="1"/>
        </w:rPr>
        <w:t xml:space="preserve">organizing the postgraduate Welcome event and informative lectures on career development and research </w:t>
      </w:r>
      <w:r w:rsidR="002828AF">
        <w:rPr>
          <w:rStyle w:val="s1"/>
          <w:rFonts w:asciiTheme="majorHAnsi" w:hAnsiTheme="majorHAnsi" w:cstheme="majorHAnsi"/>
          <w:bdr w:val="none" w:sz="0" w:space="0" w:color="auto" w:frame="1"/>
        </w:rPr>
        <w:t>skills at the annual conference;</w:t>
      </w:r>
    </w:p>
    <w:p w14:paraId="64FA3FA9" w14:textId="32E1E1F0" w:rsidR="009D39C7" w:rsidRPr="00986076" w:rsidRDefault="005546A4" w:rsidP="00986076">
      <w:pPr>
        <w:pStyle w:val="p1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D39C7" w:rsidRPr="00986076">
        <w:rPr>
          <w:rFonts w:asciiTheme="majorHAnsi" w:hAnsiTheme="majorHAnsi" w:cstheme="majorHAnsi"/>
        </w:rPr>
        <w:t>ttend</w:t>
      </w:r>
      <w:r>
        <w:rPr>
          <w:rFonts w:asciiTheme="majorHAnsi" w:hAnsiTheme="majorHAnsi" w:cstheme="majorHAnsi"/>
        </w:rPr>
        <w:t>ing</w:t>
      </w:r>
      <w:r w:rsidR="009D39C7" w:rsidRPr="00986076">
        <w:rPr>
          <w:rFonts w:asciiTheme="majorHAnsi" w:hAnsiTheme="majorHAnsi" w:cstheme="majorHAnsi"/>
        </w:rPr>
        <w:t xml:space="preserve"> </w:t>
      </w:r>
      <w:r w:rsidR="002828AF">
        <w:rPr>
          <w:rFonts w:asciiTheme="majorHAnsi" w:hAnsiTheme="majorHAnsi" w:cstheme="majorHAnsi"/>
        </w:rPr>
        <w:t>meetings of the Executive C</w:t>
      </w:r>
      <w:r w:rsidR="009D39C7" w:rsidRPr="00986076">
        <w:rPr>
          <w:rFonts w:asciiTheme="majorHAnsi" w:hAnsiTheme="majorHAnsi" w:cstheme="majorHAnsi"/>
        </w:rPr>
        <w:t>ommittee</w:t>
      </w:r>
      <w:r w:rsidR="002828AF">
        <w:rPr>
          <w:rFonts w:asciiTheme="majorHAnsi" w:hAnsiTheme="majorHAnsi" w:cstheme="majorHAnsi"/>
        </w:rPr>
        <w:t xml:space="preserve"> (currently approximately 9 times per year, held online);</w:t>
      </w:r>
    </w:p>
    <w:p w14:paraId="0D1B8D4A" w14:textId="64659320" w:rsidR="00986276" w:rsidRPr="00986076" w:rsidRDefault="005546A4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</w:t>
      </w:r>
      <w:r w:rsidR="009D39C7" w:rsidRPr="00986076">
        <w:rPr>
          <w:rFonts w:asciiTheme="majorHAnsi" w:eastAsia="Times New Roman" w:hAnsiTheme="majorHAnsi" w:cstheme="majorHAnsi"/>
        </w:rPr>
        <w:t>aintain</w:t>
      </w:r>
      <w:r>
        <w:rPr>
          <w:rFonts w:asciiTheme="majorHAnsi" w:eastAsia="Times New Roman" w:hAnsiTheme="majorHAnsi" w:cstheme="majorHAnsi"/>
        </w:rPr>
        <w:t>ing</w:t>
      </w:r>
      <w:r w:rsidR="009D39C7" w:rsidRPr="00986076">
        <w:rPr>
          <w:rFonts w:asciiTheme="majorHAnsi" w:eastAsia="Times New Roman" w:hAnsiTheme="majorHAnsi" w:cstheme="majorHAnsi"/>
        </w:rPr>
        <w:t xml:space="preserve"> TaPRA PG's presence on social media</w:t>
      </w:r>
      <w:r w:rsidR="002828AF">
        <w:rPr>
          <w:rFonts w:asciiTheme="majorHAnsi" w:eastAsia="Times New Roman" w:hAnsiTheme="majorHAnsi" w:cstheme="majorHAnsi"/>
        </w:rPr>
        <w:t>;</w:t>
      </w:r>
    </w:p>
    <w:p w14:paraId="27AB346C" w14:textId="4CAE787D" w:rsidR="00986276" w:rsidRDefault="009D39C7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solicit</w:t>
      </w:r>
      <w:r w:rsidR="005546A4">
        <w:rPr>
          <w:rFonts w:asciiTheme="majorHAnsi" w:eastAsia="Times New Roman" w:hAnsiTheme="majorHAnsi" w:cstheme="majorHAnsi"/>
        </w:rPr>
        <w:t>ing</w:t>
      </w:r>
      <w:r w:rsidRPr="00986076">
        <w:rPr>
          <w:rFonts w:asciiTheme="majorHAnsi" w:eastAsia="Times New Roman" w:hAnsiTheme="majorHAnsi" w:cstheme="majorHAnsi"/>
        </w:rPr>
        <w:t xml:space="preserve"> feedback from the postgraduate community</w:t>
      </w:r>
      <w:r w:rsidR="00986276" w:rsidRPr="00986076">
        <w:rPr>
          <w:rFonts w:asciiTheme="majorHAnsi" w:eastAsia="Times New Roman" w:hAnsiTheme="majorHAnsi" w:cstheme="majorHAnsi"/>
        </w:rPr>
        <w:t xml:space="preserve"> about the work o</w:t>
      </w:r>
      <w:r w:rsidR="002828AF">
        <w:rPr>
          <w:rFonts w:asciiTheme="majorHAnsi" w:eastAsia="Times New Roman" w:hAnsiTheme="majorHAnsi" w:cstheme="majorHAnsi"/>
        </w:rPr>
        <w:t>f TaPRA and the needs of the PG community;</w:t>
      </w:r>
    </w:p>
    <w:p w14:paraId="5C512142" w14:textId="632712E5" w:rsidR="002828AF" w:rsidRPr="00986076" w:rsidRDefault="002828AF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working with the ECR Representative on the TaPRA Executive Committee to facilitate postdoctoral transition and career development;</w:t>
      </w:r>
    </w:p>
    <w:p w14:paraId="5E7CF189" w14:textId="6336819E" w:rsidR="00986276" w:rsidRDefault="009D39C7" w:rsidP="00986076">
      <w:pPr>
        <w:numPr>
          <w:ilvl w:val="0"/>
          <w:numId w:val="8"/>
        </w:numPr>
        <w:rPr>
          <w:rFonts w:asciiTheme="majorHAnsi" w:eastAsia="Times New Roman" w:hAnsiTheme="majorHAnsi" w:cstheme="majorHAnsi"/>
        </w:rPr>
      </w:pPr>
      <w:r w:rsidRPr="00986076">
        <w:rPr>
          <w:rFonts w:asciiTheme="majorHAnsi" w:eastAsia="Times New Roman" w:hAnsiTheme="majorHAnsi" w:cstheme="majorHAnsi"/>
        </w:rPr>
        <w:t>actively promot</w:t>
      </w:r>
      <w:r w:rsidR="005546A4">
        <w:rPr>
          <w:rFonts w:asciiTheme="majorHAnsi" w:eastAsia="Times New Roman" w:hAnsiTheme="majorHAnsi" w:cstheme="majorHAnsi"/>
        </w:rPr>
        <w:t>ing</w:t>
      </w:r>
      <w:r w:rsidRPr="00986076">
        <w:rPr>
          <w:rFonts w:asciiTheme="majorHAnsi" w:eastAsia="Times New Roman" w:hAnsiTheme="majorHAnsi" w:cstheme="majorHAnsi"/>
        </w:rPr>
        <w:t xml:space="preserve"> TaPRA to prospective members</w:t>
      </w:r>
      <w:r w:rsidR="005546A4">
        <w:rPr>
          <w:rFonts w:asciiTheme="majorHAnsi" w:eastAsia="Times New Roman" w:hAnsiTheme="majorHAnsi" w:cstheme="majorHAnsi"/>
        </w:rPr>
        <w:t>.</w:t>
      </w:r>
    </w:p>
    <w:p w14:paraId="29668D32" w14:textId="77777777" w:rsidR="00986076" w:rsidRPr="00986076" w:rsidRDefault="00986076" w:rsidP="00986076">
      <w:pPr>
        <w:ind w:left="720"/>
        <w:rPr>
          <w:rFonts w:asciiTheme="majorHAnsi" w:eastAsia="Times New Roman" w:hAnsiTheme="majorHAnsi" w:cstheme="majorHAnsi"/>
        </w:rPr>
      </w:pPr>
    </w:p>
    <w:p w14:paraId="5ADF8EF6" w14:textId="0D9A95EE" w:rsidR="00986076" w:rsidRPr="00986076" w:rsidRDefault="002828AF" w:rsidP="00986076">
      <w:pP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</w:pPr>
      <w:r>
        <w:rPr>
          <w:rFonts w:asciiTheme="majorHAnsi" w:eastAsia="Times New Roman" w:hAnsiTheme="majorHAnsi" w:cstheme="majorHAnsi"/>
        </w:rPr>
        <w:t>PG Representatives</w:t>
      </w:r>
      <w:r w:rsidR="00986076" w:rsidRPr="00986076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are </w:t>
      </w:r>
      <w:r w:rsidR="00EB543E">
        <w:rPr>
          <w:rFonts w:asciiTheme="majorHAnsi" w:eastAsia="Times New Roman" w:hAnsiTheme="majorHAnsi" w:cstheme="majorHAnsi"/>
        </w:rPr>
        <w:t xml:space="preserve">intended as </w:t>
      </w:r>
      <w:r>
        <w:rPr>
          <w:rFonts w:asciiTheme="majorHAnsi" w:eastAsia="Times New Roman" w:hAnsiTheme="majorHAnsi" w:cstheme="majorHAnsi"/>
        </w:rPr>
        <w:t>an</w:t>
      </w:r>
      <w:r w:rsidR="00986076" w:rsidRPr="00986076">
        <w:rPr>
          <w:rFonts w:asciiTheme="majorHAnsi" w:eastAsia="Times New Roman" w:hAnsiTheme="majorHAnsi" w:cstheme="majorHAnsi"/>
        </w:rPr>
        <w:t xml:space="preserve"> open and approachable point of contact for all new members of TaPRA but </w:t>
      </w:r>
      <w:r w:rsidR="00EB543E">
        <w:rPr>
          <w:rFonts w:asciiTheme="majorHAnsi" w:eastAsia="Times New Roman" w:hAnsiTheme="majorHAnsi" w:cstheme="majorHAnsi"/>
        </w:rPr>
        <w:t>e</w:t>
      </w:r>
      <w:r w:rsidR="00986076" w:rsidRPr="00986076">
        <w:rPr>
          <w:rFonts w:asciiTheme="majorHAnsi" w:eastAsia="Times New Roman" w:hAnsiTheme="majorHAnsi" w:cstheme="majorHAnsi"/>
        </w:rPr>
        <w:t xml:space="preserve">specially for the postgraduate community. As part of this, </w:t>
      </w:r>
      <w:r w:rsidR="00766068">
        <w:rPr>
          <w:rFonts w:asciiTheme="majorHAnsi" w:eastAsia="Times New Roman" w:hAnsiTheme="majorHAnsi" w:cstheme="majorHAnsi"/>
        </w:rPr>
        <w:t xml:space="preserve">they </w:t>
      </w:r>
      <w:r w:rsidR="00986076" w:rsidRPr="00986076">
        <w:rPr>
          <w:rFonts w:asciiTheme="majorHAnsi" w:eastAsia="Times New Roman" w:hAnsiTheme="majorHAnsi" w:cstheme="majorHAnsi"/>
        </w:rPr>
        <w:t xml:space="preserve">must be fully committed to </w:t>
      </w:r>
      <w:r w:rsidR="009D39C7" w:rsidRPr="00986076">
        <w:rPr>
          <w:rFonts w:asciiTheme="majorHAnsi" w:eastAsia="Times New Roman" w:hAnsiTheme="majorHAnsi" w:cstheme="majorHAnsi"/>
        </w:rPr>
        <w:t>equality and diversity</w:t>
      </w:r>
      <w:r w:rsidR="00986076" w:rsidRPr="00986076">
        <w:rPr>
          <w:rFonts w:asciiTheme="majorHAnsi" w:eastAsia="Times New Roman" w:hAnsiTheme="majorHAnsi" w:cstheme="majorHAnsi"/>
        </w:rPr>
        <w:t xml:space="preserve">. 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PG Representatives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 should be confident </w:t>
      </w:r>
      <w:r w:rsidR="00766068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in their ability 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to represent the needs of postgraduates to the Executive team</w:t>
      </w:r>
      <w:r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>,</w:t>
      </w:r>
      <w:r w:rsidR="00986076" w:rsidRPr="00986076">
        <w:rPr>
          <w:rFonts w:asciiTheme="majorHAnsi" w:eastAsia="Times New Roman" w:hAnsiTheme="majorHAnsi" w:cstheme="majorHAnsi"/>
          <w:bCs/>
          <w:shd w:val="clear" w:color="auto" w:fill="FFFFFF"/>
          <w:lang w:eastAsia="en-US"/>
        </w:rPr>
        <w:t xml:space="preserve"> thus helping to ensure the organisation represents and works to support those pursuing theatre and performance research at all levels. </w:t>
      </w:r>
    </w:p>
    <w:p w14:paraId="28626387" w14:textId="77777777" w:rsidR="00E542C7" w:rsidRPr="00E546E5" w:rsidRDefault="00E542C7">
      <w:pPr>
        <w:rPr>
          <w:rFonts w:cs="Arial"/>
          <w:sz w:val="22"/>
          <w:szCs w:val="22"/>
        </w:rPr>
      </w:pPr>
    </w:p>
    <w:sectPr w:rsidR="00E542C7" w:rsidRPr="00E546E5" w:rsidSect="00B12F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766"/>
    <w:multiLevelType w:val="multilevel"/>
    <w:tmpl w:val="A2A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E600D"/>
    <w:multiLevelType w:val="hybridMultilevel"/>
    <w:tmpl w:val="4B1827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1247"/>
    <w:multiLevelType w:val="multilevel"/>
    <w:tmpl w:val="C1D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E1131"/>
    <w:multiLevelType w:val="multilevel"/>
    <w:tmpl w:val="4F1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10BB9"/>
    <w:multiLevelType w:val="hybridMultilevel"/>
    <w:tmpl w:val="EA2C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9EB"/>
    <w:multiLevelType w:val="multilevel"/>
    <w:tmpl w:val="B16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A335C"/>
    <w:multiLevelType w:val="hybridMultilevel"/>
    <w:tmpl w:val="3B3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B1F"/>
    <w:multiLevelType w:val="multilevel"/>
    <w:tmpl w:val="8D7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EA785E"/>
    <w:multiLevelType w:val="multilevel"/>
    <w:tmpl w:val="0A4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635C38"/>
    <w:multiLevelType w:val="hybridMultilevel"/>
    <w:tmpl w:val="564E6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123DE"/>
    <w:multiLevelType w:val="hybridMultilevel"/>
    <w:tmpl w:val="4350C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4261F"/>
    <w:multiLevelType w:val="multilevel"/>
    <w:tmpl w:val="68F8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226B46"/>
    <w:multiLevelType w:val="hybridMultilevel"/>
    <w:tmpl w:val="763EA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521F36"/>
    <w:multiLevelType w:val="hybridMultilevel"/>
    <w:tmpl w:val="06762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B05A8"/>
    <w:multiLevelType w:val="multilevel"/>
    <w:tmpl w:val="392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534FC"/>
    <w:multiLevelType w:val="multilevel"/>
    <w:tmpl w:val="EACE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383880"/>
    <w:multiLevelType w:val="hybridMultilevel"/>
    <w:tmpl w:val="5CA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B17D5"/>
    <w:multiLevelType w:val="multilevel"/>
    <w:tmpl w:val="1AB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8E7645"/>
    <w:multiLevelType w:val="hybridMultilevel"/>
    <w:tmpl w:val="FAD6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1"/>
  </w:num>
  <w:num w:numId="8">
    <w:abstractNumId w:val="5"/>
  </w:num>
  <w:num w:numId="9">
    <w:abstractNumId w:val="7"/>
  </w:num>
  <w:num w:numId="10">
    <w:abstractNumId w:val="17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0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70"/>
    <w:rsid w:val="000C6989"/>
    <w:rsid w:val="0014643E"/>
    <w:rsid w:val="001F435E"/>
    <w:rsid w:val="002306E8"/>
    <w:rsid w:val="002828AF"/>
    <w:rsid w:val="00390661"/>
    <w:rsid w:val="004D4A23"/>
    <w:rsid w:val="005028DF"/>
    <w:rsid w:val="005546A4"/>
    <w:rsid w:val="006B3551"/>
    <w:rsid w:val="006C1463"/>
    <w:rsid w:val="00765273"/>
    <w:rsid w:val="00766068"/>
    <w:rsid w:val="00845D70"/>
    <w:rsid w:val="00986076"/>
    <w:rsid w:val="00986276"/>
    <w:rsid w:val="009979CB"/>
    <w:rsid w:val="009D39C7"/>
    <w:rsid w:val="00A216DC"/>
    <w:rsid w:val="00A30363"/>
    <w:rsid w:val="00A33854"/>
    <w:rsid w:val="00A87BDA"/>
    <w:rsid w:val="00A94428"/>
    <w:rsid w:val="00AA3E44"/>
    <w:rsid w:val="00B12F7F"/>
    <w:rsid w:val="00B27FA1"/>
    <w:rsid w:val="00BD6924"/>
    <w:rsid w:val="00C246E0"/>
    <w:rsid w:val="00CE4C7E"/>
    <w:rsid w:val="00D065E7"/>
    <w:rsid w:val="00D23AAE"/>
    <w:rsid w:val="00D40EBD"/>
    <w:rsid w:val="00D5473D"/>
    <w:rsid w:val="00D63EBC"/>
    <w:rsid w:val="00D66555"/>
    <w:rsid w:val="00DA5523"/>
    <w:rsid w:val="00DB3C90"/>
    <w:rsid w:val="00DE492C"/>
    <w:rsid w:val="00DE5B14"/>
    <w:rsid w:val="00E542C7"/>
    <w:rsid w:val="00E546E5"/>
    <w:rsid w:val="00E73AC8"/>
    <w:rsid w:val="00EB543E"/>
    <w:rsid w:val="00ED69B2"/>
    <w:rsid w:val="00EF02EF"/>
    <w:rsid w:val="00F27A81"/>
    <w:rsid w:val="00F40B6C"/>
    <w:rsid w:val="00FC0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15381"/>
  <w15:docId w15:val="{DB1BBF76-4214-E54F-84C7-26CA918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EF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ableofFigures"/>
    <w:qFormat/>
    <w:rsid w:val="00FC0215"/>
    <w:pPr>
      <w:tabs>
        <w:tab w:val="right" w:leader="hyphen" w:pos="8290"/>
      </w:tabs>
    </w:pPr>
    <w:rPr>
      <w:rFonts w:eastAsia="Cambria" w:cs="Times New Roman"/>
      <w:i/>
      <w:sz w:val="22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C0215"/>
  </w:style>
  <w:style w:type="character" w:styleId="Hyperlink">
    <w:name w:val="Hyperlink"/>
    <w:basedOn w:val="DefaultParagraphFont"/>
    <w:uiPriority w:val="99"/>
    <w:unhideWhenUsed/>
    <w:rsid w:val="00D40E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E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9C7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9862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986276"/>
  </w:style>
  <w:style w:type="character" w:styleId="Strong">
    <w:name w:val="Strong"/>
    <w:basedOn w:val="DefaultParagraphFont"/>
    <w:uiPriority w:val="22"/>
    <w:qFormat/>
    <w:rsid w:val="00986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4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74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73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48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17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5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4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16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07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3" ma:contentTypeDescription="Create a new document." ma:contentTypeScope="" ma:versionID="70e9bc19c59c2369666212388901d39a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e25cd9d9135d04f10d2032ceb75d0a35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09F71-78B0-47B8-B8FE-5898DD5EC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FEFCB-6F2C-45E7-B79B-543AA131D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D13E-4196-4EE0-B4EC-974FF026C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Beswick, Katie</cp:lastModifiedBy>
  <cp:revision>2</cp:revision>
  <dcterms:created xsi:type="dcterms:W3CDTF">2020-12-16T12:24:00Z</dcterms:created>
  <dcterms:modified xsi:type="dcterms:W3CDTF">2020-12-16T12:24:00Z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